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B67D3" w:rsidP="00AB67D3" w:rsidRDefault="00AB67D3" w14:paraId="53638B4D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32"/>
          <w:szCs w:val="32"/>
          <w:lang w:eastAsia="ru-RU"/>
        </w:rPr>
      </w:pPr>
      <w:r w:rsidRPr="00AB67D3">
        <w:rPr>
          <w:rFonts w:ascii="Times New Roman" w:hAnsi="Times New Roman" w:eastAsia="Times New Roman" w:cs="Times New Roman"/>
          <w:b/>
          <w:color w:val="000000"/>
          <w:sz w:val="32"/>
          <w:szCs w:val="32"/>
          <w:lang w:eastAsia="ru-RU"/>
        </w:rPr>
        <w:t>Условия питания</w:t>
      </w:r>
    </w:p>
    <w:p xmlns:wp14="http://schemas.microsoft.com/office/word/2010/wordml" w:rsidRPr="00AB67D3" w:rsidR="00AB67D3" w:rsidP="5A2DC9EE" w:rsidRDefault="00AB67D3" w14:paraId="648070BD" wp14:textId="6279FE07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b/>
          <w:color w:val="000000"/>
          <w:sz w:val="32"/>
          <w:szCs w:val="32"/>
          <w:lang w:eastAsia="ru-RU"/>
        </w:rPr>
      </w:pPr>
      <w:r>
        <w:br/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Основа правильного питания в детских садах — это нормы, которые утверждены постановлением правительства РФ. Причем для разных возрастных групп — нормы свои. </w:t>
      </w:r>
      <w:r>
        <w:br/>
      </w:r>
      <w:r>
        <w:br/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Ребенок должен получать в день определенное количество мяса, масла, кефира, фруктов и так далее.</w:t>
      </w:r>
      <w:r>
        <w:br/>
      </w:r>
      <w:r>
        <w:br/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В любом детском саду есть </w:t>
      </w:r>
      <w:proofErr w:type="spellStart"/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бракеражный</w:t>
      </w:r>
      <w:proofErr w:type="spellEnd"/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журнал (прошнурованный, с печатью), где фиксируются многие показатели: что каждый день дети получают на завтрак, на обед, на полдник, объем, качество. Потребление каждого вида продукта должно соответствовать норме.</w:t>
      </w:r>
    </w:p>
    <w:p xmlns:wp14="http://schemas.microsoft.com/office/word/2010/wordml" w:rsidRPr="00AB67D3" w:rsidR="00AB67D3" w:rsidP="00AB67D3" w:rsidRDefault="00AB67D3" w14:paraId="36FE9B0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="00AB67D3" w:rsidP="00AB67D3" w:rsidRDefault="00AB67D3" w14:paraId="5F2B3DE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Рекомендуемые среднесуточные нормы питания  в дошкольных организациях (</w:t>
      </w:r>
      <w:proofErr w:type="gramStart"/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мл, на 1 ребенка) по Сан </w:t>
      </w:r>
      <w:proofErr w:type="spellStart"/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ПиН</w:t>
      </w:r>
      <w:proofErr w:type="spellEnd"/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2.4.1.3049-13</w:t>
      </w:r>
    </w:p>
    <w:p xmlns:wp14="http://schemas.microsoft.com/office/word/2010/wordml" w:rsidRPr="00AB67D3" w:rsidR="00AB67D3" w:rsidP="00AB67D3" w:rsidRDefault="00AB67D3" w14:paraId="72A35D72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1070"/>
        <w:gridCol w:w="1056"/>
        <w:gridCol w:w="772"/>
        <w:gridCol w:w="657"/>
      </w:tblGrid>
      <w:tr xmlns:wp14="http://schemas.microsoft.com/office/word/2010/wordml" w:rsidRPr="00AB67D3" w:rsidR="00AB67D3" w:rsidTr="00AB67D3" w14:paraId="40FE0ED2" wp14:textId="7777777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5F51B9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пищевого продукта </w:t>
            </w: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013C32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продуктов </w:t>
            </w: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зависимости от возраста детей</w:t>
            </w:r>
          </w:p>
        </w:tc>
      </w:tr>
      <w:tr xmlns:wp14="http://schemas.microsoft.com/office/word/2010/wordml" w:rsidRPr="00AB67D3" w:rsidR="00AB67D3" w:rsidTr="00AB67D3" w14:paraId="19F5C2CA" wp14:textId="7777777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AB67D3" w:rsidR="00AB67D3" w:rsidP="00AB67D3" w:rsidRDefault="00AB67D3" w14:paraId="0FB9C9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BE1A7C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г, мл, брутто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7657A6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 мл, нетто</w:t>
            </w:r>
          </w:p>
        </w:tc>
      </w:tr>
      <w:tr xmlns:wp14="http://schemas.microsoft.com/office/word/2010/wordml" w:rsidRPr="00AB67D3" w:rsidR="00AB67D3" w:rsidTr="00AB67D3" w14:paraId="4E419FE3" wp14:textId="7777777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AB67D3" w:rsidR="00AB67D3" w:rsidP="00AB67D3" w:rsidRDefault="00AB67D3" w14:paraId="79F95A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2BEF1B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1–3 года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FF65C5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3–7 лет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939A3A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1–3 года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10F64D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3–7 лет</w:t>
            </w:r>
          </w:p>
        </w:tc>
      </w:tr>
      <w:tr xmlns:wp14="http://schemas.microsoft.com/office/word/2010/wordml" w:rsidRPr="00AB67D3" w:rsidR="00AB67D3" w:rsidTr="00AB67D3" w14:paraId="732D9120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1EBB4A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Молоко с 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д.ж</w:t>
            </w:r>
            <w:proofErr w:type="spellEnd"/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2,5–3,2%, в т. ч. кисломолочные продукты с 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м.д.ж</w:t>
            </w:r>
            <w:proofErr w:type="spell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 2,5–3,2%</w:t>
            </w: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C11B74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7639F7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B53CD1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F6E70A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</w:tr>
      <w:tr xmlns:wp14="http://schemas.microsoft.com/office/word/2010/wordml" w:rsidRPr="00AB67D3" w:rsidR="00AB67D3" w:rsidTr="00AB67D3" w14:paraId="04AD796B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9D7641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Творог, творожные изделия для детского питания с 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д.ж</w:t>
            </w:r>
            <w:proofErr w:type="spellEnd"/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 не более 9% и кислотностью не более 150 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о</w:t>
            </w: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C5CA89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3AAD41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926087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A77E79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xmlns:wp14="http://schemas.microsoft.com/office/word/2010/wordml" w:rsidRPr="00AB67D3" w:rsidR="00AB67D3" w:rsidTr="00AB67D3" w14:paraId="2D7D214E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209F4A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Сметана с 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д.ж</w:t>
            </w:r>
            <w:proofErr w:type="spellEnd"/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 не более 15%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9EADA1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EA16E0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EF3E62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1145C5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xmlns:wp14="http://schemas.microsoft.com/office/word/2010/wordml" w:rsidRPr="00AB67D3" w:rsidR="00AB67D3" w:rsidTr="00AB67D3" w14:paraId="5AF10CA6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BAEEFA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Сыр неострых сортов твердый и мягкий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001B6E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2A6958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9518F2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2173EC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xmlns:wp14="http://schemas.microsoft.com/office/word/2010/wordml" w:rsidRPr="00AB67D3" w:rsidR="00AB67D3" w:rsidTr="00AB67D3" w14:paraId="7474B5F1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E95BBB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Мясо (говядина 1 кат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ескостная/говядина 1 кат. на костях)</w:t>
            </w: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6DADBF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55/68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C75C3B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60,5/75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9D5983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EC3137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xmlns:wp14="http://schemas.microsoft.com/office/word/2010/wordml" w:rsidRPr="00AB67D3" w:rsidR="00AB67D3" w:rsidTr="00AB67D3" w14:paraId="6A7B582B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1DE441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Птица (куры 1 кат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отр</w:t>
            </w:r>
            <w:proofErr w:type="spell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./цыплята-бройлеры 1 кат. 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потр</w:t>
            </w:r>
            <w:proofErr w:type="spell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./индейка 1 кат. 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потр</w:t>
            </w:r>
            <w:proofErr w:type="spell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C0F372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23/23/22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CC437A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27/27/26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4B7B7D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48B796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xmlns:wp14="http://schemas.microsoft.com/office/word/2010/wordml" w:rsidRPr="00AB67D3" w:rsidR="00AB67D3" w:rsidTr="00AB67D3" w14:paraId="6C3FB29B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BFFEBD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Рыба (филе), в т. ч. филе слаб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малосоленое</w:t>
            </w: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92CA39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7902A5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A7DC47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8CBF95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xmlns:wp14="http://schemas.microsoft.com/office/word/2010/wordml" w:rsidRPr="00AB67D3" w:rsidR="00AB67D3" w:rsidTr="00AB67D3" w14:paraId="34A1663E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24A478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Колбасные изделия для питания дошкольников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6EDBAB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F7DDB3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23CA82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9D7B32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6,9</w:t>
            </w:r>
          </w:p>
        </w:tc>
      </w:tr>
      <w:tr xmlns:wp14="http://schemas.microsoft.com/office/word/2010/wordml" w:rsidRPr="00AB67D3" w:rsidR="00AB67D3" w:rsidTr="00AB67D3" w14:paraId="7D7AA048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FA031D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Яйцо куриное диетическое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B05742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 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1AA956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0,6 шт.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5054FA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D8AB40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xmlns:wp14="http://schemas.microsoft.com/office/word/2010/wordml" w:rsidRPr="00AB67D3" w:rsidR="00AB67D3" w:rsidTr="00AB67D3" w14:paraId="410DADEA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086FB9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Картофель:</w:t>
            </w:r>
          </w:p>
          <w:p w:rsidRPr="00AB67D3" w:rsidR="00AB67D3" w:rsidP="00AB67D3" w:rsidRDefault="00AB67D3" w14:paraId="689A258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 01.09 по 31.10</w:t>
            </w:r>
          </w:p>
          <w:p w:rsidRPr="00AB67D3" w:rsidR="00AB67D3" w:rsidP="00AB67D3" w:rsidRDefault="00AB67D3" w14:paraId="69FA788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 31.10 по 31.12</w:t>
            </w:r>
          </w:p>
          <w:p w:rsidRPr="00AB67D3" w:rsidR="00AB67D3" w:rsidP="00AB67D3" w:rsidRDefault="00AB67D3" w14:paraId="62EEE98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 31.12 по 28.02</w:t>
            </w:r>
          </w:p>
          <w:p w:rsidRPr="00AB67D3" w:rsidR="00AB67D3" w:rsidP="00AB67D3" w:rsidRDefault="00AB67D3" w14:paraId="0CBE116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 29.02 по 01.09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89394B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  <w:p w:rsidRPr="00AB67D3" w:rsidR="00AB67D3" w:rsidP="00AB67D3" w:rsidRDefault="00AB67D3" w14:paraId="1837B5B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  <w:p w:rsidRPr="00AB67D3" w:rsidR="00AB67D3" w:rsidP="00AB67D3" w:rsidRDefault="00AB67D3" w14:paraId="2001CBE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  <w:p w:rsidRPr="00AB67D3" w:rsidR="00AB67D3" w:rsidP="00AB67D3" w:rsidRDefault="00AB67D3" w14:paraId="5D99951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92F7BE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  <w:p w:rsidRPr="00AB67D3" w:rsidR="00AB67D3" w:rsidP="00AB67D3" w:rsidRDefault="00AB67D3" w14:paraId="3747C46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  <w:p w:rsidRPr="00AB67D3" w:rsidR="00AB67D3" w:rsidP="00AB67D3" w:rsidRDefault="00AB67D3" w14:paraId="4E68B06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  <w:p w:rsidRPr="00AB67D3" w:rsidR="00AB67D3" w:rsidP="00AB67D3" w:rsidRDefault="00AB67D3" w14:paraId="50B8E9A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D523CD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  <w:p w:rsidRPr="00AB67D3" w:rsidR="00AB67D3" w:rsidP="00AB67D3" w:rsidRDefault="00AB67D3" w14:paraId="155F60A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  <w:p w:rsidRPr="00AB67D3" w:rsidR="00AB67D3" w:rsidP="00AB67D3" w:rsidRDefault="00AB67D3" w14:paraId="0261BB7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  <w:p w:rsidRPr="00AB67D3" w:rsidR="00AB67D3" w:rsidP="00AB67D3" w:rsidRDefault="00AB67D3" w14:paraId="22F3FA5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7E7B8B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  <w:p w:rsidRPr="00AB67D3" w:rsidR="00AB67D3" w:rsidP="00AB67D3" w:rsidRDefault="00AB67D3" w14:paraId="7360E24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  <w:p w:rsidRPr="00AB67D3" w:rsidR="00AB67D3" w:rsidP="00AB67D3" w:rsidRDefault="00AB67D3" w14:paraId="61312B2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  <w:p w:rsidRPr="00AB67D3" w:rsidR="00AB67D3" w:rsidP="00AB67D3" w:rsidRDefault="00AB67D3" w14:paraId="5735BD9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</w:tr>
      <w:tr xmlns:wp14="http://schemas.microsoft.com/office/word/2010/wordml" w:rsidRPr="00AB67D3" w:rsidR="00AB67D3" w:rsidTr="00AB67D3" w14:paraId="5E052F4F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707479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Овощи, зелень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B29840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4F6DAB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C59139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D0328C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</w:tr>
      <w:tr xmlns:wp14="http://schemas.microsoft.com/office/word/2010/wordml" w:rsidRPr="00AB67D3" w:rsidR="00AB67D3" w:rsidTr="00AB67D3" w14:paraId="6EFB2369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A35665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Фрукты (плоды) свежие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3BD9F4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8D0C2C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CD8F46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E84832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xmlns:wp14="http://schemas.microsoft.com/office/word/2010/wordml" w:rsidRPr="00AB67D3" w:rsidR="00AB67D3" w:rsidTr="00AB67D3" w14:paraId="1BB689C1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430BC4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BF153E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2453A1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911024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C6E923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xmlns:wp14="http://schemas.microsoft.com/office/word/2010/wordml" w:rsidRPr="00AB67D3" w:rsidR="00AB67D3" w:rsidTr="00AB67D3" w14:paraId="4EFC95A1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2460EC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8CA2D6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707D12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91ACB9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FA5F65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xmlns:wp14="http://schemas.microsoft.com/office/word/2010/wordml" w:rsidRPr="00AB67D3" w:rsidR="00AB67D3" w:rsidTr="00AB67D3" w14:paraId="21152ACD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183BE8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C85765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81B3F9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D3E766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81179D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xmlns:wp14="http://schemas.microsoft.com/office/word/2010/wordml" w:rsidRPr="00AB67D3" w:rsidR="00AB67D3" w:rsidTr="00AB67D3" w14:paraId="49C2DCA9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1A46D6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C5988D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9D7F05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281CC4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192DDE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xmlns:wp14="http://schemas.microsoft.com/office/word/2010/wordml" w:rsidRPr="00AB67D3" w:rsidR="00AB67D3" w:rsidTr="00AB67D3" w14:paraId="2ED0F477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DF80ED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064FDD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B906BE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93C924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5CC659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xmlns:wp14="http://schemas.microsoft.com/office/word/2010/wordml" w:rsidRPr="00AB67D3" w:rsidR="00AB67D3" w:rsidTr="00AB67D3" w14:paraId="09DBF5C7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05EB92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A6ECFF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FE42D4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5025FE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921808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xmlns:wp14="http://schemas.microsoft.com/office/word/2010/wordml" w:rsidRPr="00AB67D3" w:rsidR="00AB67D3" w:rsidTr="00AB67D3" w14:paraId="296E0CCE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01C815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Макаронные изделия группы</w:t>
            </w:r>
            <w:proofErr w:type="gram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9E2F80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B79267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4644CA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EEB1C6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xmlns:wp14="http://schemas.microsoft.com/office/word/2010/wordml" w:rsidRPr="00AB67D3" w:rsidR="00AB67D3" w:rsidTr="00AB67D3" w14:paraId="7E6B9033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6FD5E2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DEC7C0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B838DB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3E1AFE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AD5550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</w:tr>
      <w:tr xmlns:wp14="http://schemas.microsoft.com/office/word/2010/wordml" w:rsidRPr="00AB67D3" w:rsidR="00AB67D3" w:rsidTr="00AB67D3" w14:paraId="207DB279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6DFE3D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CF6EFF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BAC256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F0DE61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B34870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xmlns:wp14="http://schemas.microsoft.com/office/word/2010/wordml" w:rsidRPr="00AB67D3" w:rsidR="00AB67D3" w:rsidTr="00AB67D3" w14:paraId="622AFA43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1DE996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Масло коровье сладко-сливочное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1AEF00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A5E75F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374459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B18F37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  <w:tr xmlns:wp14="http://schemas.microsoft.com/office/word/2010/wordml" w:rsidRPr="00AB67D3" w:rsidR="00AB67D3" w:rsidTr="00AB67D3" w14:paraId="5C099467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36C29B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9097C7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2FDC7D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D2BDB6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8BC127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xmlns:wp14="http://schemas.microsoft.com/office/word/2010/wordml" w:rsidRPr="00AB67D3" w:rsidR="00AB67D3" w:rsidTr="00AB67D3" w14:paraId="05372657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130FD8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C815EA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363F5C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EAD32C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D21F50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xmlns:wp14="http://schemas.microsoft.com/office/word/2010/wordml" w:rsidRPr="00AB67D3" w:rsidR="00AB67D3" w:rsidTr="00AB67D3" w14:paraId="2E2E81D5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E49B62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Чай, включая </w:t>
            </w:r>
            <w:proofErr w:type="spellStart"/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D4020B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D6E6C7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B6C601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B846E1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</w:tr>
      <w:tr xmlns:wp14="http://schemas.microsoft.com/office/word/2010/wordml" w:rsidRPr="00AB67D3" w:rsidR="00AB67D3" w:rsidTr="00AB67D3" w14:paraId="43A661E9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34D66B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A165EE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58FA8C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B12B97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25CAE7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</w:tr>
      <w:tr xmlns:wp14="http://schemas.microsoft.com/office/word/2010/wordml" w:rsidRPr="00AB67D3" w:rsidR="00AB67D3" w:rsidTr="00AB67D3" w14:paraId="08D5759E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E2FD05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Кофейный напиток злаковый (суррогатный), в т. ч. из цикория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150D30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F3A48F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DB9330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323C67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</w:tr>
      <w:tr xmlns:wp14="http://schemas.microsoft.com/office/word/2010/wordml" w:rsidRPr="00AB67D3" w:rsidR="00AB67D3" w:rsidTr="00AB67D3" w14:paraId="5772908C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F0F96D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CA83BB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ECA049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F6F921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0F822F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xmlns:wp14="http://schemas.microsoft.com/office/word/2010/wordml" w:rsidRPr="00AB67D3" w:rsidR="00AB67D3" w:rsidTr="00AB67D3" w14:paraId="05E19FF4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B6DC86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Сахар</w:t>
            </w: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9D182C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530698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64C676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2B0B26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</w:tr>
      <w:tr xmlns:wp14="http://schemas.microsoft.com/office/word/2010/wordml" w:rsidRPr="00AB67D3" w:rsidR="00AB67D3" w:rsidTr="00AB67D3" w14:paraId="1E53F66C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D19BCB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832B10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FD4FAE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D7DA39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0C42FF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xmlns:wp14="http://schemas.microsoft.com/office/word/2010/wordml" w:rsidRPr="00AB67D3" w:rsidR="00AB67D3" w:rsidP="00AB67D3" w:rsidRDefault="00AB67D3" w14:paraId="3DF46646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Допустимы отклонения от рекомендуемых норм питания ±5%.</w:t>
      </w:r>
    </w:p>
    <w:p xmlns:wp14="http://schemas.microsoft.com/office/word/2010/wordml" w:rsidRPr="00AB67D3" w:rsidR="00AB67D3" w:rsidP="00AB67D3" w:rsidRDefault="00AB67D3" w14:paraId="34BC8DC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lastRenderedPageBreak/>
        <w:t>2</w:t>
      </w:r>
      <w:proofErr w:type="gram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В</w:t>
      </w:r>
      <w:proofErr w:type="gram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случае поступления новых видов пищевых продуктов, в том числе и импортных товаров, или в случае поступления нестандартного сырья нормы отходов и потерь при технологической обработке этого сырья определяются дошкольной организацией самостоятельно путем контрольных проработок.</w:t>
      </w:r>
    </w:p>
    <w:p xmlns:wp14="http://schemas.microsoft.com/office/word/2010/wordml" w:rsidRPr="00AB67D3" w:rsidR="00AB67D3" w:rsidP="00AB67D3" w:rsidRDefault="00AB67D3" w14:paraId="46723951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Доля кисломолочных продуктов должна составлять 135–150 мл для детей в возрасте 1–3 года и 150–180 мл – для детей 3–7 лет.</w:t>
      </w:r>
    </w:p>
    <w:p xmlns:wp14="http://schemas.microsoft.com/office/word/2010/wordml" w:rsidRPr="00AB67D3" w:rsidR="00AB67D3" w:rsidP="00AB67D3" w:rsidRDefault="00AB67D3" w14:paraId="762A81E4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4</w:t>
      </w:r>
      <w:proofErr w:type="gram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П</w:t>
      </w:r>
      <w:proofErr w:type="gram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 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proofErr w:type="gram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В</w:t>
      </w:r>
      <w:proofErr w:type="gram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 </w:t>
      </w:r>
    </w:p>
    <w:p xmlns:wp14="http://schemas.microsoft.com/office/word/2010/wordml" w:rsidRPr="00AB67D3" w:rsidR="00AB67D3" w:rsidP="00AB67D3" w:rsidRDefault="00AB67D3" w14:paraId="36B8140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Примерные возрастные объемы порций для детей по Сан </w:t>
      </w:r>
      <w:proofErr w:type="spellStart"/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ПиН</w:t>
      </w:r>
      <w:proofErr w:type="spellEnd"/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2.4.1.3049-13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2558"/>
        <w:gridCol w:w="1858"/>
      </w:tblGrid>
      <w:tr xmlns:wp14="http://schemas.microsoft.com/office/word/2010/wordml" w:rsidRPr="00AB67D3" w:rsidR="00AB67D3" w:rsidTr="00AB67D3" w14:paraId="6026DEE1" wp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102948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679EBA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Вес (масса) в граммах</w:t>
            </w:r>
          </w:p>
        </w:tc>
      </w:tr>
      <w:tr xmlns:wp14="http://schemas.microsoft.com/office/word/2010/wordml" w:rsidRPr="00AB67D3" w:rsidR="00AB67D3" w:rsidTr="00AB67D3" w14:paraId="58597042" wp14:textId="77777777">
        <w:trPr>
          <w:tblCellSpacing w:w="15" w:type="dxa"/>
        </w:trPr>
        <w:tc>
          <w:tcPr>
            <w:tcW w:w="0" w:type="auto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AB67D3" w:rsidR="00AB67D3" w:rsidP="00AB67D3" w:rsidRDefault="00AB67D3" w14:paraId="76ACCD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A28523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EFC0B0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3 до 7 лет</w:t>
            </w:r>
          </w:p>
        </w:tc>
      </w:tr>
      <w:tr xmlns:wp14="http://schemas.microsoft.com/office/word/2010/wordml" w:rsidRPr="00AB67D3" w:rsidR="00AB67D3" w:rsidTr="00AB67D3" w14:paraId="376B3F77" wp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5FCDD5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</w:tr>
      <w:tr xmlns:wp14="http://schemas.microsoft.com/office/word/2010/wordml" w:rsidRPr="00AB67D3" w:rsidR="00AB67D3" w:rsidTr="00AB67D3" w14:paraId="4377CA7A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95D983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Каша, овощное блюдо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BF1653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120–200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F9D9BF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200–250</w:t>
            </w:r>
          </w:p>
        </w:tc>
      </w:tr>
      <w:tr xmlns:wp14="http://schemas.microsoft.com/office/word/2010/wordml" w:rsidRPr="00AB67D3" w:rsidR="00AB67D3" w:rsidTr="00AB67D3" w14:paraId="3079B94B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F647D3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Яичное блюдо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EDA241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40–80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C47FDC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80–100</w:t>
            </w:r>
          </w:p>
        </w:tc>
      </w:tr>
      <w:tr xmlns:wp14="http://schemas.microsoft.com/office/word/2010/wordml" w:rsidRPr="00AB67D3" w:rsidR="00AB67D3" w:rsidTr="00AB67D3" w14:paraId="278CCC81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FFE97B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Творожное блюдо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1B2EB5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70–120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E75F85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120–150</w:t>
            </w:r>
          </w:p>
        </w:tc>
      </w:tr>
      <w:tr xmlns:wp14="http://schemas.microsoft.com/office/word/2010/wordml" w:rsidRPr="00AB67D3" w:rsidR="00AB67D3" w:rsidTr="00AB67D3" w14:paraId="3D00FF57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765AC7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Мясное, рыбное блюдо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73BB25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DF8FCC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70–80</w:t>
            </w:r>
          </w:p>
        </w:tc>
      </w:tr>
      <w:tr xmlns:wp14="http://schemas.microsoft.com/office/word/2010/wordml" w:rsidRPr="00AB67D3" w:rsidR="00AB67D3" w:rsidTr="00AB67D3" w14:paraId="5A29FD79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9007AB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0B22CB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30–45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08CA30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xmlns:wp14="http://schemas.microsoft.com/office/word/2010/wordml" w:rsidRPr="00AB67D3" w:rsidR="00AB67D3" w:rsidTr="00AB67D3" w14:paraId="1145E2B5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8FCA53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Напиток (какао, чай, молоко и т. п.)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CB18D2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1480EA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180–200</w:t>
            </w:r>
          </w:p>
        </w:tc>
      </w:tr>
      <w:tr xmlns:wp14="http://schemas.microsoft.com/office/word/2010/wordml" w:rsidRPr="00AB67D3" w:rsidR="00AB67D3" w:rsidTr="00AB67D3" w14:paraId="785782CF" wp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C815CD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xmlns:wp14="http://schemas.microsoft.com/office/word/2010/wordml" w:rsidRPr="00AB67D3" w:rsidR="00AB67D3" w:rsidTr="00AB67D3" w14:paraId="0DC77007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8F5A67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Салат, закуска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89EB2B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30–45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F34D1F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xmlns:wp14="http://schemas.microsoft.com/office/word/2010/wordml" w:rsidRPr="00AB67D3" w:rsidR="00AB67D3" w:rsidTr="00AB67D3" w14:paraId="2145762F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AD577B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Первое блюдо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DC52A1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150–200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04F8A0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xmlns:wp14="http://schemas.microsoft.com/office/word/2010/wordml" w:rsidRPr="00AB67D3" w:rsidR="00AB67D3" w:rsidTr="00AB67D3" w14:paraId="1F38E7EF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4F65E3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Блюдо из мяса, рыбы, птицы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128577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895151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70–80</w:t>
            </w:r>
          </w:p>
        </w:tc>
      </w:tr>
      <w:tr xmlns:wp14="http://schemas.microsoft.com/office/word/2010/wordml" w:rsidRPr="00AB67D3" w:rsidR="00AB67D3" w:rsidTr="00AB67D3" w14:paraId="0F5B41A0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E19265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1EA0BE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100–150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1AC687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150–180</w:t>
            </w:r>
          </w:p>
        </w:tc>
      </w:tr>
      <w:tr xmlns:wp14="http://schemas.microsoft.com/office/word/2010/wordml" w:rsidRPr="00AB67D3" w:rsidR="00AB67D3" w:rsidTr="00AB67D3" w14:paraId="0D2FC14D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673A19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Третье блюдо (напиток)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477968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8421BA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180–200</w:t>
            </w:r>
          </w:p>
        </w:tc>
      </w:tr>
      <w:tr xmlns:wp14="http://schemas.microsoft.com/office/word/2010/wordml" w:rsidRPr="00AB67D3" w:rsidR="00AB67D3" w:rsidTr="00AB67D3" w14:paraId="2325DF8A" wp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99CE81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</w:tr>
      <w:tr xmlns:wp14="http://schemas.microsoft.com/office/word/2010/wordml" w:rsidRPr="00AB67D3" w:rsidR="00AB67D3" w:rsidTr="00AB67D3" w14:paraId="6F3E394D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A60738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Кефир, молоко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C82D07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127D78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180–200</w:t>
            </w:r>
          </w:p>
        </w:tc>
      </w:tr>
      <w:tr xmlns:wp14="http://schemas.microsoft.com/office/word/2010/wordml" w:rsidRPr="00AB67D3" w:rsidR="00AB67D3" w:rsidTr="00AB67D3" w14:paraId="5E49DE4B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6DE9C6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Булочка, выпечка (печенье, вафли)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4B6FAA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A7B254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70–80</w:t>
            </w:r>
          </w:p>
        </w:tc>
      </w:tr>
      <w:tr xmlns:wp14="http://schemas.microsoft.com/office/word/2010/wordml" w:rsidRPr="00AB67D3" w:rsidR="00AB67D3" w:rsidTr="00AB67D3" w14:paraId="1CAC0B10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AA9569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Блюдо из творога, круп, овощей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746192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80–150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3F85C6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150–180</w:t>
            </w:r>
          </w:p>
        </w:tc>
      </w:tr>
      <w:tr xmlns:wp14="http://schemas.microsoft.com/office/word/2010/wordml" w:rsidRPr="00AB67D3" w:rsidR="00AB67D3" w:rsidTr="00AB67D3" w14:paraId="519D0D38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5E47D9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Свежие фрукты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03A94B1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40–75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857FA8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75–100</w:t>
            </w:r>
          </w:p>
        </w:tc>
      </w:tr>
      <w:tr xmlns:wp14="http://schemas.microsoft.com/office/word/2010/wordml" w:rsidRPr="00AB67D3" w:rsidR="00AB67D3" w:rsidTr="00AB67D3" w14:paraId="7EB9218B" wp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6DD739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Ужин</w:t>
            </w:r>
          </w:p>
        </w:tc>
      </w:tr>
      <w:tr xmlns:wp14="http://schemas.microsoft.com/office/word/2010/wordml" w:rsidRPr="00AB67D3" w:rsidR="00AB67D3" w:rsidTr="00AB67D3" w14:paraId="70B0CE4B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CB1754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Овощное блюдо, каша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82CC48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120–200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245541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200–250</w:t>
            </w:r>
          </w:p>
        </w:tc>
      </w:tr>
      <w:tr xmlns:wp14="http://schemas.microsoft.com/office/word/2010/wordml" w:rsidRPr="00AB67D3" w:rsidR="00AB67D3" w:rsidTr="00AB67D3" w14:paraId="3CD0A549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194E86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Творожное блюдо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39A5391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70–120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299066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120–150</w:t>
            </w:r>
          </w:p>
        </w:tc>
      </w:tr>
      <w:tr xmlns:wp14="http://schemas.microsoft.com/office/word/2010/wordml" w:rsidRPr="00AB67D3" w:rsidR="00AB67D3" w:rsidTr="00AB67D3" w14:paraId="5EA29728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F997A3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Напиток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BCCE3E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150–180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63DEB8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180–200</w:t>
            </w:r>
          </w:p>
        </w:tc>
      </w:tr>
      <w:tr xmlns:wp14="http://schemas.microsoft.com/office/word/2010/wordml" w:rsidRPr="00AB67D3" w:rsidR="00AB67D3" w:rsidTr="00AB67D3" w14:paraId="2CD07819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015672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Свежие фрукты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95B7D5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40–75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42A87F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75–100</w:t>
            </w:r>
          </w:p>
        </w:tc>
      </w:tr>
      <w:tr xmlns:wp14="http://schemas.microsoft.com/office/word/2010/wordml" w:rsidRPr="00AB67D3" w:rsidR="00AB67D3" w:rsidTr="00AB67D3" w14:paraId="29B76D25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1E3E3F2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Хлеб на весь день: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72B201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01D9E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xmlns:wp14="http://schemas.microsoft.com/office/word/2010/wordml" w:rsidRPr="00AB67D3" w:rsidR="00AB67D3" w:rsidTr="00AB67D3" w14:paraId="7C8B996F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6E68DA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5B988F6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50–70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64BDC2A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xmlns:wp14="http://schemas.microsoft.com/office/word/2010/wordml" w:rsidRPr="00AB67D3" w:rsidR="00AB67D3" w:rsidTr="00AB67D3" w14:paraId="284A532B" wp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467F00E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14EFBF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20–30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B67D3" w:rsidR="00AB67D3" w:rsidP="00AB67D3" w:rsidRDefault="00AB67D3" w14:paraId="2B62E53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7D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</w:tbl>
    <w:p xmlns:wp14="http://schemas.microsoft.com/office/word/2010/wordml" w:rsidRPr="00AB67D3" w:rsidR="00AB67D3" w:rsidP="5A2DC9EE" w:rsidRDefault="00AB67D3" w14:paraId="3C7C1921" wp14:noSpellErr="1" wp14:textId="17CD2E60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br/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К любому продукту, поставляемому в детский сад, должны прилагаться обязательные документы: накладная, сертификаты качества и безопасности, ветеринарная справка. Товар принимает кладовщик и медицинская сестра. </w:t>
      </w:r>
      <w:r>
        <w:br/>
      </w:r>
      <w:r>
        <w:br/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Согласно санитарным требованиям</w:t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</w:t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на кухне есть отдельные зоны – для разделки сырых продуктов, мясной цех, овощной, помещение, где моют посуду, горячий цех. Деревянные разделочные доски все с надписями: „для овощей”, „для мяса” и т.д. Разделочные ножи тоже имеют каждый своего „клиента”: мясо, хлеб, овощи, </w:t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яйца</w:t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По</w:t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одной порции каждого блюда повара обязаны оставлять в холодильнике на сутки. При любой проверке сразу можно удостовериться, что ели дет</w:t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и именно в этот день.</w:t>
      </w:r>
      <w:r>
        <w:br/>
      </w:r>
      <w:r>
        <w:br/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Основным приемом пищи в детском саду является обед. Именно в это время малыш съедает максимальное количество мяса, рыбы и овощей. Первые блюда представлены борщами, бульонами, мясными, рыбными и вегетарианскими супами. На второе обычно дают мясные блюда (котлеты, фрикадельки, гуляш, рагу). На гарнир желательно чаще использовать овощи. На третье — сок, компот, кисель. На завтрак малыши получают молочные каши, омлет, блюда из творога и так далее. </w:t>
      </w:r>
      <w:r>
        <w:br/>
      </w:r>
      <w:r w:rsidRPr="5A2DC9EE" w:rsidR="5A2DC9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Питание должно быть сбалансированным. Ни в одном меню вы не встретите крупу (в виде каши) два раза в день. Если вы захотите ознакомиться с двухнедельным меню — вы убедитесь, что одно и то же блюдо там не повторяется. Так и с другими продуктами. Меню в детских садах вывешивается в холле, чтобы родители могли в любое время с ним ознакомиться.</w:t>
      </w:r>
    </w:p>
    <w:p xmlns:wp14="http://schemas.microsoft.com/office/word/2010/wordml" w:rsidRPr="00AB67D3" w:rsidR="00AB67D3" w:rsidP="00AB67D3" w:rsidRDefault="00AB67D3" w14:paraId="2C058E44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 проведении витаминизац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ии</w:t>
      </w:r>
    </w:p>
    <w:p xmlns:wp14="http://schemas.microsoft.com/office/word/2010/wordml" w:rsidRPr="00AB67D3" w:rsidR="00AB67D3" w:rsidP="00AB67D3" w:rsidRDefault="00AB67D3" w14:paraId="2E031D6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 целях профилактики недостаточности микронутриентов (витаминов и минер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альных веществ) в питании детей 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используются пищевые продукты обогащенные микронутриентами.</w:t>
      </w:r>
    </w:p>
    <w:p xmlns:wp14="http://schemas.microsoft.com/office/word/2010/wordml" w:rsidRPr="00AB67D3" w:rsidR="00AB67D3" w:rsidP="00AB67D3" w:rsidRDefault="00AB67D3" w14:paraId="74D7C6C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lastRenderedPageBreak/>
        <w:t>Витаминизация блюд проводится с учётом состояния здоровья детей, под контролем медицинского работника и </w:t>
      </w:r>
      <w:r w:rsidRPr="00AB67D3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при обязательном информировании родителей о проведении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витаминизации.</w:t>
      </w:r>
    </w:p>
    <w:p xmlns:wp14="http://schemas.microsoft.com/office/word/2010/wordml" w:rsidRPr="00AB67D3" w:rsidR="00AB67D3" w:rsidP="00AB67D3" w:rsidRDefault="00AB67D3" w14:paraId="27BA800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Витаминизированные напитки готовят непосредственно перед раздачей.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Искусственная</w:t>
      </w:r>
      <w:proofErr w:type="gram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– витаминизация в дошкольных образовательных организациях осуществляется из расчёта 50,0 мг на порцию.</w:t>
      </w:r>
    </w:p>
    <w:p xmlns:wp14="http://schemas.microsoft.com/office/word/2010/wordml" w:rsidRPr="00AB67D3" w:rsidR="00AB67D3" w:rsidP="00AB67D3" w:rsidRDefault="00AB67D3" w14:paraId="4D9A22F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°С</w:t>
      </w:r>
      <w:proofErr w:type="gram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(для компота) и 35°С (для киселя) непосредственно перед реализацией.</w:t>
      </w:r>
    </w:p>
    <w:p xmlns:wp14="http://schemas.microsoft.com/office/word/2010/wordml" w:rsidRPr="00AB67D3" w:rsidR="00AB67D3" w:rsidP="00AB67D3" w:rsidRDefault="00AB67D3" w14:paraId="47914D5F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Витаминизированные блюда не подогреваются.</w:t>
      </w:r>
    </w:p>
    <w:p xmlns:wp14="http://schemas.microsoft.com/office/word/2010/wordml" w:rsidRPr="00AB67D3" w:rsidR="00AB67D3" w:rsidP="00AB67D3" w:rsidRDefault="00AB67D3" w14:paraId="66746A3B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Основание: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Санитарно-эпидемиологические правила и нормативы СанПиН 2.4.1.3049-13 п.14.21</w:t>
      </w:r>
    </w:p>
    <w:p xmlns:wp14="http://schemas.microsoft.com/office/word/2010/wordml" w:rsidRPr="00AB67D3" w:rsidR="00AB67D3" w:rsidP="00AB67D3" w:rsidRDefault="00AB67D3" w14:paraId="31702385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B67D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B67D3">
        <w:rPr>
          <w:rFonts w:ascii="Times New Roman" w:hAnsi="Times New Roman" w:eastAsia="Times New Roman" w:cs="Times New Roman"/>
          <w:b/>
          <w:bCs/>
          <w:color w:val="1F497D" w:themeColor="text2"/>
          <w:sz w:val="32"/>
          <w:szCs w:val="32"/>
          <w:lang w:eastAsia="ru-RU"/>
        </w:rPr>
        <w:t>Родителям на заметку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B67D3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Уважаемые родители, пожалуйста, обратите внимание на следующие рекомендации:</w:t>
      </w:r>
    </w:p>
    <w:p xmlns:wp14="http://schemas.microsoft.com/office/word/2010/wordml" w:rsidRPr="00AB67D3" w:rsidR="00AB67D3" w:rsidP="00AB67D3" w:rsidRDefault="00AB67D3" w14:paraId="4CF8E532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</w:t>
      </w:r>
    </w:p>
    <w:p xmlns:wp14="http://schemas.microsoft.com/office/word/2010/wordml" w:rsidRPr="00AB67D3" w:rsidR="00AB67D3" w:rsidP="00AB67D3" w:rsidRDefault="00AB67D3" w14:paraId="2D8FCE38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До отправления ребенка в детский сад не кормите его, т.к. это нарушает режим питания , приводит к снижению аппетита.</w:t>
      </w:r>
      <w:bookmarkStart w:name="_GoBack" w:id="0"/>
      <w:bookmarkEnd w:id="0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AB67D3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Особенности питания ребенка в период адаптации</w:t>
      </w:r>
    </w:p>
    <w:p xmlns:wp14="http://schemas.microsoft.com/office/word/2010/wordml" w:rsidRPr="00AB67D3" w:rsidR="00AB67D3" w:rsidP="00AB67D3" w:rsidRDefault="00AB67D3" w14:paraId="7AEDE814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Переход ребенка о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</w:t>
      </w:r>
      <w:proofErr w:type="gram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равильная организация питания в это время имеет большое значение и помогает ребенку скорее адаптироваться в коллективе.</w:t>
      </w:r>
    </w:p>
    <w:p xmlns:wp14="http://schemas.microsoft.com/office/word/2010/wordml" w:rsidRPr="00AB67D3" w:rsidR="00AB67D3" w:rsidP="00AB67D3" w:rsidRDefault="00AB67D3" w14:paraId="27829E6E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Перед поступлением ребенка в детский сад максимально </w:t>
      </w:r>
      <w:proofErr w:type="spellStart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приблизьте</w:t>
      </w:r>
      <w:proofErr w:type="spellEnd"/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</w:t>
      </w:r>
    </w:p>
    <w:p xmlns:wp14="http://schemas.microsoft.com/office/word/2010/wordml" w:rsidRPr="00AB67D3" w:rsidR="00AB67D3" w:rsidP="00AB67D3" w:rsidRDefault="00AB67D3" w14:paraId="6BB0D7E7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lastRenderedPageBreak/>
        <w:t>В 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</w:t>
      </w:r>
    </w:p>
    <w:p xmlns:wp14="http://schemas.microsoft.com/office/word/2010/wordml" w:rsidRPr="00AB67D3" w:rsidR="00AB67D3" w:rsidP="00AB67D3" w:rsidRDefault="00AB67D3" w14:paraId="583C0542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Если ребенок отказывается от пищи, ни в коем случае нельзя кормить его насильно. Это усиливает отрицательно отношение к детскому коллективу.</w:t>
      </w:r>
    </w:p>
    <w:p xmlns:wp14="http://schemas.microsoft.com/office/word/2010/wordml" w:rsidRPr="00AB67D3" w:rsidR="00AB67D3" w:rsidP="00AB67D3" w:rsidRDefault="00AB67D3" w14:paraId="451D8070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AB67D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xmlns:wp14="http://schemas.microsoft.com/office/word/2010/wordml" w:rsidRPr="00AB67D3" w:rsidR="00AB67D3" w:rsidP="00AB67D3" w:rsidRDefault="00AB67D3" w14:paraId="3EAE4155" wp14:textId="77777777"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color w:val="000000"/>
          <w:sz w:val="27"/>
          <w:szCs w:val="27"/>
          <w:lang w:eastAsia="ru-RU"/>
        </w:rPr>
      </w:pPr>
      <w:r w:rsidRPr="00AB67D3">
        <w:rPr>
          <w:rFonts w:ascii="Georgia" w:hAnsi="Georgia" w:eastAsia="Times New Roman" w:cs="Times New Roman"/>
          <w:color w:val="000000"/>
          <w:sz w:val="27"/>
          <w:szCs w:val="27"/>
          <w:lang w:eastAsia="ru-RU"/>
        </w:rPr>
        <w:t> </w:t>
      </w:r>
    </w:p>
    <w:p xmlns:wp14="http://schemas.microsoft.com/office/word/2010/wordml" w:rsidRPr="00AB67D3" w:rsidR="00AB67D3" w:rsidP="00AB67D3" w:rsidRDefault="00AB67D3" w14:paraId="066E1F86" wp14:textId="77777777">
      <w:pPr>
        <w:spacing w:before="100" w:beforeAutospacing="1" w:after="100" w:afterAutospacing="1" w:line="240" w:lineRule="auto"/>
        <w:rPr>
          <w:rFonts w:ascii="Verdana" w:hAnsi="Verdana" w:eastAsia="Times New Roman" w:cs="Times New Roman"/>
          <w:color w:val="000000"/>
          <w:sz w:val="27"/>
          <w:szCs w:val="27"/>
          <w:lang w:eastAsia="ru-RU"/>
        </w:rPr>
      </w:pPr>
      <w:r w:rsidRPr="00AB67D3">
        <w:rPr>
          <w:rFonts w:ascii="Georgia" w:hAnsi="Georgia" w:eastAsia="Times New Roman" w:cs="Times New Roman"/>
          <w:color w:val="000000"/>
          <w:sz w:val="27"/>
          <w:szCs w:val="27"/>
          <w:lang w:eastAsia="ru-RU"/>
        </w:rPr>
        <w:t> </w:t>
      </w:r>
    </w:p>
    <w:p xmlns:wp14="http://schemas.microsoft.com/office/word/2010/wordml" w:rsidR="00B5130E" w:rsidRDefault="00B5130E" w14:paraId="3DD8DE79" wp14:textId="77777777"/>
    <w:sectPr w:rsidR="00B5130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F6D"/>
    <w:multiLevelType w:val="multilevel"/>
    <w:tmpl w:val="F23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FE1308E"/>
    <w:multiLevelType w:val="multilevel"/>
    <w:tmpl w:val="F39E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9D"/>
    <w:rsid w:val="001B0B9D"/>
    <w:rsid w:val="00AB67D3"/>
    <w:rsid w:val="00B5130E"/>
    <w:rsid w:val="5A2D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EA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AB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gmz1994</lastModifiedBy>
  <revision>3</revision>
  <dcterms:created xsi:type="dcterms:W3CDTF">2016-02-16T08:49:00.0000000Z</dcterms:created>
  <dcterms:modified xsi:type="dcterms:W3CDTF">2016-02-17T01:24:33.1214535Z</dcterms:modified>
</coreProperties>
</file>